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2024年教学改革研究项目指南</w:t>
      </w:r>
    </w:p>
    <w:p>
      <w:pPr>
        <w:spacing w:line="540" w:lineRule="exact"/>
        <w:jc w:val="center"/>
        <w:outlineLvl w:val="0"/>
        <w:rPr>
          <w:rFonts w:ascii="方正小标宋简体" w:hAnsi="宋体" w:eastAsia="方正小标宋简体"/>
          <w:sz w:val="36"/>
          <w:szCs w:val="36"/>
          <w:highlight w:val="yellow"/>
        </w:rPr>
      </w:pP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一、高等教育发展战略及体制机制研究</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1.高等教育发展战略及高校体制机制改革研究</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管理研究。高等学校办学定位与办学特色研究；高等学校创新产学研合作机制研究；高等学校科教融汇机制研究；高等教育优化调整学科专业、服务湖北地方经济发展研究；高校治理体系和治理能力现代化研究；东中西部高校协作、对口支援提升办学能力方面研究；民办高校、独立学院的体制和运行机制的研究与实践、教师队伍建设研究与实践、办学模式的研究与实践等。成人高等学历教育、自学考试学历教育人才培养目标定位、培养模式、质量保障体制机制研究。</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2.高等教育综合改革试点研究</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对接国家人才高地和人才聚集平台建设布局，开展“两个先行先试”，分类推进突破性牵引改革、创新性试点改革、筑基性体系关键性政策改革等方面改革创新研究与实践；强化有组织人才培养、有组织科技创新、有组织服务国家和区域发展，凝练总结可复制可推广的体制机制和组织形态创新经验，牵引带动高等教育深层次、全方位改革创新发展方面的创新研究与实践。</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二、课程思政研究</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3.课程思政教育改革研究与实践</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高校在深化“大思政课”教育教学改革，推进习近平新时代中国特色社会主义思想融入专业教育全过程等方面改革与研究；推进习近平法治思想“三进”等方面研究；“马工程”重点教材的应用与研究等；高校在系统推进新时代中国特色社会主义教育、社会主义核心价值观教育、法治教育、劳动教育、心理健康教育、中华优秀传统文化教育等研究与实践；高校关于课程思政教学体系的建设与研究；结合学科专业特点完善专业类课程思政教学指南，推进思政元素融入课程教学的改革和创新研究；课程思政融入课堂教学全过程的方法途径探索与实践；推进教师思政能力建设的机制研究；课程思政建设质量评价体系和激励机制的探索与研究等。</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三、人才培养模式机制改革研究</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4.人才培养模式改革与创新研究</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基础学科拔尖创新人才培养创新与实践，实施科教结合协同育人计划方面的研究与实践；高校实施中学生英才计划方面的研究与实践；国际视野及国际化人才培养模式的研究与实践；“3+2”本科与高职联合培养模式研究；高校素质教育教学内容与体系建设研究；基于学生自主学习能力培养和个性化教学的人才培养模式研究与实践等。</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5.本科教育教学制度改革研究与实践</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完善学分制，扩大学生学习自主权、选择权，建立健全本科生学业导师制度，建立完善与学分制改革和弹性学习相适应的管理制度，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跨校联合人才培养、区域教学联合体、省部高校共建及对口支持协作等建设与研究；高校间优质教学资源的建设与共享机制研究；高等教育国际合作办学机制和培养模式的理论与实践研究。</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四、“四新”建设改革与实践研究</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6.新工科研究与改革实践</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面向未来、谋划未来、引领未来，持续深化创新型、综合化、全周期、开放式的工程人才培养理念的新工科建设理念研究；新工科人才培养基本理论问题研究；新工科教育科学研究的理论特征分析与发展研判；新工科人才的工程伦理意识与职业道德和规范研究；新型理工科大学建设研究；未来战略必争领域紧缺人才培养机制探索与实践；新工科专业结构调整优化机制探索与实践；传统工科专业改造升级探索与实践；新工科通专融合课程及教材体系建设；跨学科、多学科交叉的创新型工程教育组织模式研究与实践；聚焦科技创新领军人才培养的未来技术学院建设探索与实践；面向区域产业急需的现代产业学院建设探索与实践；未来技术学院、特色化示范性软件学院、产教融合创新平台、网络安全学院等特色学院方面布局、建设的探索与实践；新工科师资能力标准体系探索与构建；工学院院长教学领导力提升探索与实践；多层次教师培训体系探索与实践；高校教师与行业人才双向交流机制探索与实践；新兴技术范式下的教师教学方法创新与实践；新工科人才创意创新创业能力培养探索与实践；新工科建设创新创业教育类课程体系建设；新工科人才创新创业教育实践平台开发与保障；新工科产教融合、产学合作协同育人项目实施、校企合作机制模式探索与实践；新工科人才培养实践创新平台建设探索与实践；结果导向的实习实训保障制度体系建设探索与实践；新形态复合型教育教学资源体系构建；新工科建设国际化人才培养模式和机制研究；区域新工科教育共同体建设及实践；“一带一路”新工科教育共同体建设；新工科人才学习质量提升路径的探索与实践；新工科建设全链条标准体系构建与研制；新工科理念下的专业认证制度体系、认证标准构建研究；新工科专业认证制度与工程师注册制度的有效衔接机制探索；新工科建设视域下的工程教育文化建设与评价机制。</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7.</w:t>
      </w:r>
      <w:r>
        <w:rPr>
          <w:rFonts w:hint="eastAsia"/>
        </w:rPr>
        <w:t xml:space="preserve"> </w:t>
      </w:r>
      <w:r>
        <w:rPr>
          <w:rFonts w:hint="eastAsia" w:ascii="楷体_GB2312" w:hAnsi="仿宋" w:eastAsia="楷体_GB2312"/>
          <w:b/>
          <w:sz w:val="32"/>
          <w:szCs w:val="32"/>
        </w:rPr>
        <w:t>新医科研究与改革实践</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深化医教协同体制机制研究；卓越医师人才培养研究与实践；新医科人才培养跨学科培养平台、跨学科课程模块建设研究与实践；全科医师培养研究与实践；医学人才专业结构、人才类型结构与区域经济结构相衔接的研究；医学教育课程体系研究；医药卫生体制改革与医学教育协调发展的研究；医学教育实践教学体系及实践教学内容、方法和手段改革的研究；新医科教材体系建设研究；医学生职业能力与职业素养养成研究；附属医院、临床教学基地建设方面研究；相关医学教学改革建设推进机制研究。</w:t>
      </w:r>
    </w:p>
    <w:p>
      <w:pPr>
        <w:adjustRightInd w:val="0"/>
        <w:snapToGrid w:val="0"/>
        <w:spacing w:line="540" w:lineRule="exact"/>
        <w:ind w:firstLine="643" w:firstLineChars="200"/>
        <w:rPr>
          <w:rFonts w:ascii="楷体_GB2312" w:hAnsi="仿宋" w:eastAsia="楷体_GB2312"/>
          <w:b/>
          <w:sz w:val="32"/>
          <w:szCs w:val="32"/>
        </w:rPr>
      </w:pPr>
      <w:r>
        <w:rPr>
          <w:rFonts w:ascii="楷体_GB2312" w:hAnsi="仿宋" w:eastAsia="楷体_GB2312"/>
          <w:b/>
          <w:sz w:val="32"/>
          <w:szCs w:val="32"/>
        </w:rPr>
        <w:t>8</w:t>
      </w:r>
      <w:r>
        <w:rPr>
          <w:rFonts w:hint="eastAsia" w:ascii="楷体_GB2312" w:hAnsi="仿宋" w:eastAsia="楷体_GB2312"/>
          <w:b/>
          <w:sz w:val="32"/>
          <w:szCs w:val="32"/>
        </w:rPr>
        <w:t>.</w:t>
      </w:r>
      <w:r>
        <w:rPr>
          <w:rFonts w:hint="eastAsia"/>
        </w:rPr>
        <w:t xml:space="preserve"> </w:t>
      </w:r>
      <w:r>
        <w:rPr>
          <w:rFonts w:hint="eastAsia" w:ascii="楷体_GB2312" w:hAnsi="仿宋" w:eastAsia="楷体_GB2312"/>
          <w:b/>
          <w:sz w:val="32"/>
          <w:szCs w:val="32"/>
        </w:rPr>
        <w:t>新农科研究与改革实践</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新农科建设改革与发展研究；新农科建设政策与支撑体系研究；基于四个面向的知农爱农新型人才需求研究；新型农林人才核心能力体系研究；基于四个面向的教学组织体系重构研究与实践；新农科建设绩效评价研究；新农科人才培养引导性专业目录研制；新兴涉农专业建设探索与实践；传统涉农专业改造提升改革与实践；面向新农科的农林类专业三级认证体系构建；农林类一流专业建设标准研制；农林人才思政教育与“大国三农”教育实践；新农科多样化人才培养模式创新实践；多学科交叉融合的农林人才培养模式机制创新实践；新农科课程体系与教材建设；信息技术与教育教学深度融合实践；面向基层的新型农林人才培养实践；面向新农科的实践教育体系构建；农林创新创业教育与实践；农林类一流课程建设标准研究；校企合作产教融合协同育人实践；一校一所科教协同育人探索与实践；校校协同育人改革与实践；服务乡村振兴战略模式研究与实践；高等农林教育国际化研究与实践。</w:t>
      </w:r>
    </w:p>
    <w:p>
      <w:pPr>
        <w:adjustRightInd w:val="0"/>
        <w:snapToGrid w:val="0"/>
        <w:spacing w:line="540" w:lineRule="exact"/>
        <w:ind w:firstLine="643" w:firstLineChars="200"/>
        <w:rPr>
          <w:rFonts w:ascii="楷体_GB2312" w:hAnsi="仿宋" w:eastAsia="楷体_GB2312"/>
          <w:b/>
          <w:sz w:val="32"/>
          <w:szCs w:val="32"/>
        </w:rPr>
      </w:pPr>
      <w:r>
        <w:rPr>
          <w:rFonts w:ascii="楷体_GB2312" w:hAnsi="仿宋" w:eastAsia="楷体_GB2312"/>
          <w:b/>
          <w:sz w:val="32"/>
          <w:szCs w:val="32"/>
        </w:rPr>
        <w:t>9</w:t>
      </w:r>
      <w:r>
        <w:rPr>
          <w:rFonts w:hint="eastAsia" w:ascii="楷体_GB2312" w:hAnsi="仿宋" w:eastAsia="楷体_GB2312"/>
          <w:b/>
          <w:sz w:val="32"/>
          <w:szCs w:val="32"/>
        </w:rPr>
        <w:t>.新文科研究与改革实践</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新文科建设发展理念与改革发展研究；新文科建设政策与支撑体系研究；新时代文科专业结构优化研究与实践；原有文科专业改造提升改革与实践；新兴文科专业建设探索与实践；新文科课程体系和教材体系建设实践；政产学研协同育人机制创新与实践；文科复合型人才培养创新与实践；高素质涉外人才培养创新与实践；新文科创新创业教育与实践；人文社科等领域实务型人才协同培养机制研究；文科专业类教学要点研究与实践；新时代大学英语教学改革研究实践；新闻、法学领域专业教师互聘互派与人才培养研究；新文科教师专业发展探索与实践；融合现代信息技术的教师教学方法创新与实践；面向新文科的文科专业三级认证体系构建研究。</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五、教学“新基建”综合改革研究与实践</w:t>
      </w:r>
    </w:p>
    <w:p>
      <w:pPr>
        <w:adjustRightInd w:val="0"/>
        <w:snapToGrid w:val="0"/>
        <w:spacing w:line="540" w:lineRule="exact"/>
        <w:ind w:firstLine="643" w:firstLineChars="200"/>
        <w:rPr>
          <w:rFonts w:ascii="仿宋" w:hAnsi="仿宋" w:eastAsia="仿宋_GB2312"/>
          <w:sz w:val="32"/>
          <w:szCs w:val="32"/>
        </w:rPr>
      </w:pPr>
      <w:r>
        <w:rPr>
          <w:rFonts w:ascii="楷体_GB2312" w:hAnsi="仿宋" w:eastAsia="楷体_GB2312"/>
          <w:b/>
          <w:sz w:val="32"/>
          <w:szCs w:val="32"/>
        </w:rPr>
        <w:t>10.</w:t>
      </w:r>
      <w:r>
        <w:rPr>
          <w:rFonts w:hint="eastAsia" w:ascii="楷体_GB2312" w:hAnsi="仿宋" w:eastAsia="楷体_GB2312"/>
          <w:b/>
          <w:sz w:val="32"/>
          <w:szCs w:val="32"/>
        </w:rPr>
        <w:t>专业建设改革研究与实践。</w:t>
      </w:r>
      <w:r>
        <w:rPr>
          <w:rFonts w:hint="eastAsia" w:ascii="仿宋" w:hAnsi="仿宋" w:eastAsia="仿宋_GB2312"/>
          <w:sz w:val="32"/>
          <w:szCs w:val="32"/>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对接区域产业链建立产教融合特色优势专业（群）建设与改革研究；高校专业设置、调整、优化、管理、评估和评价机制的研究与实践，人才培养与产业需求对接的监测预警机制研究，高校专业设置与区域发展匹配度评估与研究；符合湖北、区域、行业发展需要的专业结构优化研究与实践；面向湖北工业、产业集群发展需要的专业建设研究与实践等。</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1</w:t>
      </w:r>
      <w:r>
        <w:rPr>
          <w:rFonts w:hint="eastAsia" w:ascii="楷体_GB2312" w:hAnsi="仿宋" w:eastAsia="楷体_GB2312"/>
          <w:b/>
          <w:sz w:val="32"/>
          <w:szCs w:val="32"/>
        </w:rPr>
        <w:t>.课程、教材建设研究</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创新课程知识体系建设研究；素质教育课程体系及相关教材建设与研究；一流本科课程建设与应用的理论研究与实践;基于能力图谱、知识图谱的课程、教材、实验一体化建设与探索研究；区域高校课程联盟运作体系研究与实践;高校双语课程建设及双语教学改革的研究；国内外优质课程教学资源选用机制、办法研究；高校课程的准入、建设、评价与淘汰机制研究；产学合作新课程的开发研究；国家级规划教材建设研究；经典传承教材、示范性新形态教材，多介质、数字化、智能化、快速迭代的新形态教材建设。</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2</w:t>
      </w:r>
      <w:r>
        <w:rPr>
          <w:rFonts w:hint="eastAsia" w:ascii="楷体_GB2312" w:hAnsi="仿宋" w:eastAsia="楷体_GB2312"/>
          <w:b/>
          <w:sz w:val="32"/>
          <w:szCs w:val="32"/>
        </w:rPr>
        <w:t>.教师队伍建设与教师教学能力提升</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3</w:t>
      </w:r>
      <w:r>
        <w:rPr>
          <w:rFonts w:hint="eastAsia" w:ascii="楷体_GB2312" w:hAnsi="仿宋" w:eastAsia="楷体_GB2312"/>
          <w:b/>
          <w:sz w:val="32"/>
          <w:szCs w:val="32"/>
        </w:rPr>
        <w:t>.教学内容更新与教学方法改革</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4</w:t>
      </w:r>
      <w:r>
        <w:rPr>
          <w:rFonts w:hint="eastAsia" w:ascii="楷体_GB2312" w:hAnsi="仿宋" w:eastAsia="楷体_GB2312"/>
          <w:b/>
          <w:sz w:val="32"/>
          <w:szCs w:val="32"/>
        </w:rPr>
        <w:t>.实践教学改革与大学生创新能力培养</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pPr>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六、高等教育数字化战略研究</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5</w:t>
      </w:r>
      <w:r>
        <w:rPr>
          <w:rFonts w:hint="eastAsia" w:ascii="楷体_GB2312" w:hAnsi="仿宋" w:eastAsia="楷体_GB2312"/>
          <w:b/>
          <w:sz w:val="32"/>
          <w:szCs w:val="32"/>
        </w:rPr>
        <w:t>.智慧教育与智慧校园建设</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智能+”教育改革研究与实践；国家和省级高等教育智慧教育平台应用研究；未来学习中心、智能教育创新实验室等建设与研究；高等教育大数据平台建设研究；打造可视化高等教育智慧“驾驶舱”研究；智慧校园建设研究。</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6</w:t>
      </w:r>
      <w:r>
        <w:rPr>
          <w:rFonts w:hint="eastAsia" w:ascii="楷体_GB2312" w:hAnsi="仿宋" w:eastAsia="楷体_GB2312"/>
          <w:b/>
          <w:sz w:val="32"/>
          <w:szCs w:val="32"/>
        </w:rPr>
        <w:t>.高等教育教学数字化转型</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高等教育教学数字化体系研究；人工智能赋能教育教学深度融合研究；信息技术与教育教学的深度融合如微课、在线开放课程建设、翻转课堂等方面研究；虚拟仿真教学实验、课程思政数字化资源库、教学案例库、人才培养教学资源库等教学资源平台建设与管理；虚拟教研室信息平台建设；学习过程大数据分析、打造智慧学习社区等研究；教学管理数字化、信息化建设研究与实践；现代信息网络技术在教学中的运用、现代远程高等教育教学体系的构建及管理研究。</w:t>
      </w:r>
    </w:p>
    <w:p>
      <w:pPr>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七、高等教育质量保证体系研究</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7</w:t>
      </w:r>
      <w:r>
        <w:rPr>
          <w:rFonts w:hint="eastAsia" w:ascii="楷体_GB2312" w:hAnsi="仿宋" w:eastAsia="楷体_GB2312"/>
          <w:b/>
          <w:sz w:val="32"/>
          <w:szCs w:val="32"/>
        </w:rPr>
        <w:t>.</w:t>
      </w:r>
      <w:r>
        <w:rPr>
          <w:rFonts w:hint="eastAsia"/>
        </w:rPr>
        <w:t xml:space="preserve"> </w:t>
      </w:r>
      <w:r>
        <w:rPr>
          <w:rFonts w:hint="eastAsia" w:ascii="楷体_GB2312" w:hAnsi="仿宋" w:eastAsia="楷体_GB2312"/>
          <w:b/>
          <w:sz w:val="32"/>
          <w:szCs w:val="32"/>
        </w:rPr>
        <w:t>以质量提升为核心的管理体制机制建设</w:t>
      </w:r>
    </w:p>
    <w:p>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体现“以本为本”“四个回归”的管理体制机制研究；建立以提升教育质量为核心、以激励教师投入人才培养为重点的管理制度体系研究；极推进学分制、弹性学制，探索书院制等改革研究；本科专业类教学质量国家标准实施研究与实践；高校严格课堂教学管理与课堂改革方面的研究与实践；专业人才培养评价标准体系构建研究与实践；高校教学质量管理体制、质量监控体系和保障体系的研究；高等学校教学质量标准体系建设研究等。</w:t>
      </w:r>
    </w:p>
    <w:p>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8</w:t>
      </w:r>
      <w:r>
        <w:rPr>
          <w:rFonts w:hint="eastAsia" w:ascii="楷体_GB2312" w:hAnsi="仿宋" w:eastAsia="楷体_GB2312"/>
          <w:b/>
          <w:sz w:val="32"/>
          <w:szCs w:val="32"/>
        </w:rPr>
        <w:t>.高校内部教育质量管理及保障体系建设、监控机制和体系研究</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_GB2312"/>
          <w:sz w:val="32"/>
          <w:szCs w:val="32"/>
        </w:rPr>
        <w:t>加强学风建设，提升学业挑战度，强化人才培养方案、教学过程和教学考核等质量要求，完善学业考评制度等方面的研究；面向培养目标达成的定量和定性评价方法，建立校院两级质量保障机制研究；完善教学环节质量标准、教学反馈和评估机制，健全内部评价与外部评价相结合的评价体系，构建教师教学、学生学业、质量监测“三位一体”的质量保障体系研究；教学状态和教学质量监测的常态化、信息化研究与实践；高校本科教学工作合格评估和审核评估研究；本科人才培养质量评价体系及评价方法研究；高校专业认证、课程评估研究；高校教学督导</w:t>
      </w:r>
      <w:bookmarkStart w:id="0" w:name="_GoBack"/>
      <w:bookmarkEnd w:id="0"/>
      <w:r>
        <w:rPr>
          <w:rFonts w:hint="eastAsia" w:ascii="仿宋" w:hAnsi="仿宋" w:eastAsia="仿宋_GB2312"/>
          <w:sz w:val="32"/>
          <w:szCs w:val="32"/>
        </w:rPr>
        <w:t>工作研究等。</w:t>
      </w:r>
    </w:p>
    <w:sectPr>
      <w:headerReference r:id="rId5" w:type="default"/>
      <w:footerReference r:id="rId7" w:type="default"/>
      <w:headerReference r:id="rId6" w:type="even"/>
      <w:footerReference r:id="rId8" w:type="even"/>
      <w:pgSz w:w="11907" w:h="16839"/>
      <w:pgMar w:top="1928" w:right="1588" w:bottom="1531"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213"/>
  <w:drawingGridVerticalSpacing w:val="156"/>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YjEzYmVhOTk4YTQ0Nzk0ZDUzZDEyNzdkNWJmNGQifQ=="/>
  </w:docVars>
  <w:rsids>
    <w:rsidRoot w:val="00797F77"/>
    <w:rsid w:val="000057FD"/>
    <w:rsid w:val="00007DB2"/>
    <w:rsid w:val="00075206"/>
    <w:rsid w:val="00077329"/>
    <w:rsid w:val="000A0AD8"/>
    <w:rsid w:val="000A630C"/>
    <w:rsid w:val="000B4D7E"/>
    <w:rsid w:val="00105F86"/>
    <w:rsid w:val="00121BB1"/>
    <w:rsid w:val="00140D9A"/>
    <w:rsid w:val="00152E91"/>
    <w:rsid w:val="00167742"/>
    <w:rsid w:val="0018379C"/>
    <w:rsid w:val="001E2252"/>
    <w:rsid w:val="002004B4"/>
    <w:rsid w:val="0020338C"/>
    <w:rsid w:val="00205ABA"/>
    <w:rsid w:val="00213AF3"/>
    <w:rsid w:val="00231D5A"/>
    <w:rsid w:val="00240143"/>
    <w:rsid w:val="00245D27"/>
    <w:rsid w:val="00287D9F"/>
    <w:rsid w:val="002C1465"/>
    <w:rsid w:val="002E2179"/>
    <w:rsid w:val="002F25F6"/>
    <w:rsid w:val="00321075"/>
    <w:rsid w:val="00334F1E"/>
    <w:rsid w:val="00356A3D"/>
    <w:rsid w:val="003C1237"/>
    <w:rsid w:val="003C26D2"/>
    <w:rsid w:val="003F2563"/>
    <w:rsid w:val="00404E9D"/>
    <w:rsid w:val="00462B36"/>
    <w:rsid w:val="00477A8F"/>
    <w:rsid w:val="004974B0"/>
    <w:rsid w:val="004B062D"/>
    <w:rsid w:val="004D037C"/>
    <w:rsid w:val="004D0C7F"/>
    <w:rsid w:val="00537B66"/>
    <w:rsid w:val="0054533D"/>
    <w:rsid w:val="00561EFE"/>
    <w:rsid w:val="00562BC8"/>
    <w:rsid w:val="00594D5D"/>
    <w:rsid w:val="005F4047"/>
    <w:rsid w:val="00624F6E"/>
    <w:rsid w:val="00665DE2"/>
    <w:rsid w:val="00695B8B"/>
    <w:rsid w:val="006A309D"/>
    <w:rsid w:val="006A7651"/>
    <w:rsid w:val="006E2CFC"/>
    <w:rsid w:val="00745E7E"/>
    <w:rsid w:val="00795F74"/>
    <w:rsid w:val="00797F77"/>
    <w:rsid w:val="007F6CD6"/>
    <w:rsid w:val="00817E08"/>
    <w:rsid w:val="008319C4"/>
    <w:rsid w:val="00843802"/>
    <w:rsid w:val="00867FD6"/>
    <w:rsid w:val="008C6BCD"/>
    <w:rsid w:val="008F24BF"/>
    <w:rsid w:val="00915D53"/>
    <w:rsid w:val="009474AE"/>
    <w:rsid w:val="009A25B0"/>
    <w:rsid w:val="009C33EF"/>
    <w:rsid w:val="009D43DB"/>
    <w:rsid w:val="00A205F2"/>
    <w:rsid w:val="00A54758"/>
    <w:rsid w:val="00A6119C"/>
    <w:rsid w:val="00A725AD"/>
    <w:rsid w:val="00A87694"/>
    <w:rsid w:val="00AA732E"/>
    <w:rsid w:val="00AD3567"/>
    <w:rsid w:val="00AF2A29"/>
    <w:rsid w:val="00AF4936"/>
    <w:rsid w:val="00B10CA5"/>
    <w:rsid w:val="00B259D5"/>
    <w:rsid w:val="00B459E3"/>
    <w:rsid w:val="00B573CE"/>
    <w:rsid w:val="00B92B37"/>
    <w:rsid w:val="00BC6BD9"/>
    <w:rsid w:val="00BF43E5"/>
    <w:rsid w:val="00BF49EF"/>
    <w:rsid w:val="00C05EEE"/>
    <w:rsid w:val="00C2143C"/>
    <w:rsid w:val="00C5496A"/>
    <w:rsid w:val="00C84649"/>
    <w:rsid w:val="00C96BD9"/>
    <w:rsid w:val="00CA077A"/>
    <w:rsid w:val="00CB4E96"/>
    <w:rsid w:val="00D07A33"/>
    <w:rsid w:val="00D902D0"/>
    <w:rsid w:val="00DC194A"/>
    <w:rsid w:val="00E34ACA"/>
    <w:rsid w:val="00EA700B"/>
    <w:rsid w:val="00ED3FF7"/>
    <w:rsid w:val="00EF4CBA"/>
    <w:rsid w:val="00F2674F"/>
    <w:rsid w:val="00F34592"/>
    <w:rsid w:val="00F61964"/>
    <w:rsid w:val="00F72746"/>
    <w:rsid w:val="00F776DD"/>
    <w:rsid w:val="00F83240"/>
    <w:rsid w:val="00F8640B"/>
    <w:rsid w:val="00FC363D"/>
    <w:rsid w:val="00FC3F80"/>
    <w:rsid w:val="00FD1631"/>
    <w:rsid w:val="00FF162E"/>
    <w:rsid w:val="048C0506"/>
    <w:rsid w:val="08F82573"/>
    <w:rsid w:val="0CF97B73"/>
    <w:rsid w:val="126B7CB0"/>
    <w:rsid w:val="140D728C"/>
    <w:rsid w:val="16AB85BD"/>
    <w:rsid w:val="1E9F40B0"/>
    <w:rsid w:val="1F7D6020"/>
    <w:rsid w:val="283B0D16"/>
    <w:rsid w:val="3BAD2CC6"/>
    <w:rsid w:val="3C297DF7"/>
    <w:rsid w:val="3DEA5985"/>
    <w:rsid w:val="40A16DD9"/>
    <w:rsid w:val="43D443D9"/>
    <w:rsid w:val="46CA0433"/>
    <w:rsid w:val="4AB77AAC"/>
    <w:rsid w:val="4CCB66A9"/>
    <w:rsid w:val="4E997E29"/>
    <w:rsid w:val="581B7F1B"/>
    <w:rsid w:val="583C5EC3"/>
    <w:rsid w:val="60F6358D"/>
    <w:rsid w:val="66274C2C"/>
    <w:rsid w:val="672D69CD"/>
    <w:rsid w:val="68E6318E"/>
    <w:rsid w:val="6A0D2926"/>
    <w:rsid w:val="6C932AFF"/>
    <w:rsid w:val="6E7B37F8"/>
    <w:rsid w:val="728263FB"/>
    <w:rsid w:val="7A3A0597"/>
    <w:rsid w:val="7D7FC02D"/>
    <w:rsid w:val="7F77DC6C"/>
    <w:rsid w:val="A6D63C10"/>
    <w:rsid w:val="BF8E1156"/>
    <w:rsid w:val="BFF5E44B"/>
    <w:rsid w:val="EE972B97"/>
    <w:rsid w:val="FFFFF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spacing w:beforeAutospacing="1" w:afterAutospacing="1" w:line="240" w:lineRule="auto"/>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line="240" w:lineRule="auto"/>
      <w:jc w:val="left"/>
    </w:pPr>
    <w:rPr>
      <w:rFonts w:ascii="Calibri" w:hAnsi="Calibri" w:eastAsia="宋体"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spacing w:line="240" w:lineRule="auto"/>
      <w:ind w:firstLine="420" w:firstLineChars="200"/>
    </w:pPr>
  </w:style>
  <w:style w:type="character" w:customStyle="1" w:styleId="14">
    <w:name w:val="标题 1 Char"/>
    <w:basedOn w:val="8"/>
    <w:link w:val="2"/>
    <w:qFormat/>
    <w:uiPriority w:val="0"/>
    <w:rPr>
      <w:rFonts w:ascii="宋体" w:hAnsi="宋体" w:eastAsia="宋体" w:cs="Times New Roman"/>
      <w:b/>
      <w:kern w:val="44"/>
      <w:sz w:val="48"/>
      <w:szCs w:val="48"/>
    </w:rPr>
  </w:style>
  <w:style w:type="paragraph" w:customStyle="1" w:styleId="15">
    <w:name w:val="正文文本 (3)"/>
    <w:basedOn w:val="1"/>
    <w:qFormat/>
    <w:uiPriority w:val="0"/>
    <w:pPr>
      <w:shd w:val="clear" w:color="auto" w:fill="FFFFFF"/>
      <w:spacing w:after="310"/>
      <w:ind w:left="510"/>
    </w:pPr>
    <w:rPr>
      <w:rFonts w:ascii="MingLiU" w:hAnsi="MingLiU" w:eastAsia="MingLiU" w:cs="MingLiU"/>
      <w:sz w:val="30"/>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gjc</Company>
  <Pages>10</Pages>
  <Words>6873</Words>
  <Characters>6908</Characters>
  <Lines>71</Lines>
  <Paragraphs>20</Paragraphs>
  <TotalTime>56</TotalTime>
  <ScaleCrop>false</ScaleCrop>
  <LinksUpToDate>false</LinksUpToDate>
  <CharactersWithSpaces>6911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2024-06-25T03:25:00Z</dcterms:created>
  <dc:creator>gjc1208</dc:creator>
  <cp:lastModifiedBy>Lenovo</cp:lastModifiedBy>
  <cp:lastPrinted>2024-06-25T07:40:00Z</cp:lastPrinted>
  <dcterms:modified xsi:type="dcterms:W3CDTF">2024-07-03T03:04:38Z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2A30526EE9EC4390BC247914337DA36A_13</vt:lpwstr>
  </property>
</Properties>
</file>